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E594F" w:rsidRPr="00EF4E77" w:rsidTr="00043D7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F4E7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E594F" w:rsidRPr="00EF4E77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EF4E77">
              <w:rPr>
                <w:rFonts w:ascii="Arial" w:hAnsi="Arial" w:cs="Arial"/>
                <w:b/>
                <w:sz w:val="20"/>
                <w:szCs w:val="20"/>
                <w:lang w:val="fi-FI"/>
              </w:rPr>
              <w:t xml:space="preserve">Međunarodni marketing </w:t>
            </w:r>
          </w:p>
        </w:tc>
      </w:tr>
      <w:tr w:rsidR="001E594F" w:rsidRPr="00EF4E77" w:rsidTr="00043D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F4E77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EUB316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Prof.</w:t>
            </w:r>
            <w:r w:rsidR="00AF4C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4E77">
              <w:rPr>
                <w:rFonts w:ascii="Arial" w:hAnsi="Arial" w:cs="Arial"/>
                <w:sz w:val="20"/>
                <w:szCs w:val="20"/>
              </w:rPr>
              <w:t>dr.</w:t>
            </w:r>
            <w:r w:rsidR="00AF4C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4E77">
              <w:rPr>
                <w:rFonts w:ascii="Arial" w:hAnsi="Arial" w:cs="Arial"/>
                <w:sz w:val="20"/>
                <w:szCs w:val="20"/>
              </w:rPr>
              <w:t>sc. Biljana Crnjak-Karanovic</w:t>
            </w:r>
            <w:r w:rsidR="00347382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47382" w:rsidRPr="00EF4E77" w:rsidRDefault="00347382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703C">
              <w:rPr>
                <w:rFonts w:ascii="Arial" w:hAnsi="Arial" w:cs="Arial"/>
                <w:color w:val="FF0000"/>
                <w:sz w:val="20"/>
                <w:szCs w:val="20"/>
              </w:rPr>
              <w:t>Izv. prof. dr. sc. Dario Miocevic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594F" w:rsidRPr="00EF4E77" w:rsidTr="00043D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A6D" w:rsidRPr="00EF4E77" w:rsidRDefault="002E5A6D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Antonija Kvasina, mag.</w:t>
            </w:r>
            <w:r w:rsidR="00AE743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594F" w:rsidRPr="00EF4E77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594F" w:rsidRPr="00EF4E77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594F" w:rsidRPr="00EF4E77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594F" w:rsidRPr="00EF4E77" w:rsidTr="00043D7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25%</w:t>
            </w:r>
          </w:p>
        </w:tc>
      </w:tr>
      <w:tr w:rsidR="001E594F" w:rsidRPr="00EF4E77" w:rsidTr="00043D7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4E7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30">
              <w:rPr>
                <w:rFonts w:ascii="Arial" w:hAnsi="Arial" w:cs="Arial"/>
                <w:b/>
                <w:sz w:val="20"/>
                <w:szCs w:val="20"/>
              </w:rPr>
              <w:t>Glavni cilj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ovog </w:t>
            </w:r>
            <w:r w:rsidR="002E5A6D" w:rsidRPr="00EF4E77">
              <w:rPr>
                <w:rFonts w:ascii="Arial" w:hAnsi="Arial" w:cs="Arial"/>
                <w:sz w:val="20"/>
                <w:szCs w:val="20"/>
              </w:rPr>
              <w:t>kolegija je upoznati studente s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prirodom, strukturom  i specifičnostima  provođenj</w:t>
            </w:r>
            <w:r w:rsidR="002E5A6D" w:rsidRPr="00EF4E77">
              <w:rPr>
                <w:rFonts w:ascii="Arial" w:hAnsi="Arial" w:cs="Arial"/>
                <w:sz w:val="20"/>
                <w:szCs w:val="20"/>
              </w:rPr>
              <w:t>a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marketinških aktivnosti u međunarodnom kontekstu.</w:t>
            </w:r>
            <w:r w:rsidR="00E362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6230" w:rsidRPr="00E36230">
              <w:rPr>
                <w:rFonts w:ascii="Arial" w:hAnsi="Arial" w:cs="Arial"/>
                <w:b/>
                <w:sz w:val="20"/>
                <w:szCs w:val="20"/>
              </w:rPr>
              <w:t>Specifični</w:t>
            </w:r>
            <w:r w:rsidRPr="00E36230">
              <w:rPr>
                <w:rFonts w:ascii="Arial" w:hAnsi="Arial" w:cs="Arial"/>
                <w:b/>
                <w:sz w:val="20"/>
                <w:szCs w:val="20"/>
              </w:rPr>
              <w:t xml:space="preserve"> ciljevi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ovog kolegija su kako slijedi: 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594F" w:rsidRPr="00EF4E77" w:rsidRDefault="002E5A6D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F4E77">
              <w:rPr>
                <w:rFonts w:ascii="Arial" w:hAnsi="Arial" w:cs="Arial"/>
                <w:i/>
                <w:sz w:val="20"/>
                <w:szCs w:val="20"/>
              </w:rPr>
              <w:t>Upoznati se s</w:t>
            </w:r>
            <w:r w:rsidR="001E594F" w:rsidRPr="00EF4E77">
              <w:rPr>
                <w:rFonts w:ascii="Arial" w:hAnsi="Arial" w:cs="Arial"/>
                <w:i/>
                <w:sz w:val="20"/>
                <w:szCs w:val="20"/>
              </w:rPr>
              <w:t xml:space="preserve"> principima suvremenog međunarodnog marketinga, kao i s jedinstvenim izazovima s kojima se poduzeće suočava prilikom provođenja marketinških aktivnosti u međunarodnom okruženju. 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F4E77">
              <w:rPr>
                <w:rFonts w:ascii="Arial" w:hAnsi="Arial" w:cs="Arial"/>
                <w:i/>
                <w:sz w:val="20"/>
                <w:szCs w:val="20"/>
              </w:rPr>
              <w:t>Uvidjeti kako razlike u globalnom ekonomskom, kulturnom, političkom i pravnom okruženju utje</w:t>
            </w:r>
            <w:r w:rsidR="002E5A6D" w:rsidRPr="00EF4E77">
              <w:rPr>
                <w:rFonts w:ascii="Arial" w:hAnsi="Arial" w:cs="Arial"/>
                <w:i/>
                <w:sz w:val="20"/>
                <w:szCs w:val="20"/>
              </w:rPr>
              <w:t>č</w:t>
            </w:r>
            <w:r w:rsidRPr="00EF4E77">
              <w:rPr>
                <w:rFonts w:ascii="Arial" w:hAnsi="Arial" w:cs="Arial"/>
                <w:i/>
                <w:sz w:val="20"/>
                <w:szCs w:val="20"/>
              </w:rPr>
              <w:t>u na marketinške odluke.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F4E7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F4E77">
              <w:rPr>
                <w:rFonts w:ascii="Arial" w:hAnsi="Arial" w:cs="Arial"/>
                <w:i/>
                <w:sz w:val="20"/>
                <w:szCs w:val="20"/>
              </w:rPr>
              <w:t>Razviti globa</w:t>
            </w:r>
            <w:r w:rsidR="002E5A6D" w:rsidRPr="00EF4E77">
              <w:rPr>
                <w:rFonts w:ascii="Arial" w:hAnsi="Arial" w:cs="Arial"/>
                <w:i/>
                <w:sz w:val="20"/>
                <w:szCs w:val="20"/>
              </w:rPr>
              <w:t>l</w:t>
            </w:r>
            <w:r w:rsidRPr="00EF4E77">
              <w:rPr>
                <w:rFonts w:ascii="Arial" w:hAnsi="Arial" w:cs="Arial"/>
                <w:i/>
                <w:sz w:val="20"/>
                <w:szCs w:val="20"/>
              </w:rPr>
              <w:t xml:space="preserve">ni sustav razmišljanja u kontekstu složenih problema i izazova s kojima se suočava međunarodni marketinški menadžer. 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F4E77">
              <w:rPr>
                <w:rFonts w:ascii="Arial" w:hAnsi="Arial" w:cs="Arial"/>
                <w:i/>
                <w:sz w:val="20"/>
                <w:szCs w:val="20"/>
              </w:rPr>
              <w:t>Analizirati različite strateške opcije koje tvrtke imaju na raspolaganju kada planiraju ući na inozemno tržište.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F4E7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i/>
                <w:sz w:val="20"/>
                <w:szCs w:val="20"/>
              </w:rPr>
              <w:t>Ispitati utjecaj koji promjene u međunarodnom marketinškom okruženju mogu imati na odluku marketinškog menadžera da standardizira ili prilagodi svoju ​​tržišnu ponudu (proizvod, distribucija, cijena i promocija)</w:t>
            </w:r>
            <w:r w:rsidR="002E5A6D" w:rsidRPr="00EF4E77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594F" w:rsidRPr="00EF4E77" w:rsidRDefault="001E594F" w:rsidP="00E3623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Odslušani kolegiji </w:t>
            </w:r>
            <w:r w:rsidRPr="00E36230">
              <w:rPr>
                <w:rFonts w:ascii="Arial" w:hAnsi="Arial" w:cs="Arial"/>
                <w:b/>
                <w:sz w:val="20"/>
                <w:szCs w:val="20"/>
              </w:rPr>
              <w:t>Marketing</w:t>
            </w:r>
            <w:r w:rsidRPr="00E36230">
              <w:rPr>
                <w:rFonts w:ascii="Arial" w:hAnsi="Arial" w:cs="Arial"/>
                <w:sz w:val="20"/>
                <w:szCs w:val="20"/>
              </w:rPr>
              <w:t xml:space="preserve"> (2.</w:t>
            </w:r>
            <w:r w:rsidR="00AE743F" w:rsidRPr="00E362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6230">
              <w:rPr>
                <w:rFonts w:ascii="Arial" w:hAnsi="Arial" w:cs="Arial"/>
                <w:sz w:val="20"/>
                <w:szCs w:val="20"/>
              </w:rPr>
              <w:t xml:space="preserve">godina preddiplomskog studija) i </w:t>
            </w:r>
            <w:r w:rsidRPr="00E36230">
              <w:rPr>
                <w:rFonts w:ascii="Arial" w:hAnsi="Arial" w:cs="Arial"/>
                <w:b/>
                <w:sz w:val="20"/>
                <w:szCs w:val="20"/>
              </w:rPr>
              <w:t>Marketing menadžment</w:t>
            </w:r>
            <w:r w:rsidRPr="00E36230">
              <w:rPr>
                <w:rFonts w:ascii="Arial" w:hAnsi="Arial" w:cs="Arial"/>
                <w:sz w:val="20"/>
                <w:szCs w:val="20"/>
              </w:rPr>
              <w:t xml:space="preserve"> (1.</w:t>
            </w:r>
            <w:r w:rsidR="00AE743F" w:rsidRPr="00E362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6230">
              <w:rPr>
                <w:rFonts w:ascii="Arial" w:hAnsi="Arial" w:cs="Arial"/>
                <w:sz w:val="20"/>
                <w:szCs w:val="20"/>
              </w:rPr>
              <w:t>godina diplomskog studija); Poznavanje rada na računalu i pretraživanje internetskih baza podataka; Poznavanje rada u programskom paketu Microsoft Office.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594F" w:rsidRPr="00E3623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36230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1E594F" w:rsidRPr="00EF4E77" w:rsidRDefault="00E36230" w:rsidP="00E3623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t>Valorizirati važnost marketinga u suvremenom međunarodnom poslovanju.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594F" w:rsidRPr="00E3623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36230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1E594F" w:rsidRPr="00EF4E77" w:rsidRDefault="001E594F" w:rsidP="00043D7C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Identificirati principe marketinga u međunarodnom poslovanju.</w:t>
            </w:r>
          </w:p>
          <w:p w:rsidR="001E594F" w:rsidRPr="00EF4E77" w:rsidRDefault="001E594F" w:rsidP="00043D7C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Vrednovati elemente međunarodnog okruženja koji utječu na marketinške aktivnosti.</w:t>
            </w:r>
          </w:p>
          <w:p w:rsidR="001E594F" w:rsidRPr="00EF4E77" w:rsidRDefault="001E594F" w:rsidP="00043D7C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Izmjeriti utjecaje iz međunarodnog okruženja korištenjem primarnih i sekundarnih podataka.</w:t>
            </w:r>
          </w:p>
          <w:p w:rsidR="001E594F" w:rsidRPr="00EF4E77" w:rsidRDefault="001E594F" w:rsidP="00043D7C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Ocijeniti opcije/modalitete pri </w:t>
            </w:r>
            <w:r w:rsidR="00692413" w:rsidRPr="00EF4E77">
              <w:rPr>
                <w:rFonts w:ascii="Arial" w:hAnsi="Arial" w:cs="Arial"/>
                <w:color w:val="FF0000"/>
                <w:sz w:val="20"/>
                <w:szCs w:val="20"/>
              </w:rPr>
              <w:t>izvozu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na međunarodno tržište.</w:t>
            </w:r>
          </w:p>
          <w:p w:rsidR="001E594F" w:rsidRPr="00EF4E77" w:rsidRDefault="001E594F" w:rsidP="00043D7C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Kritički prosuditi utjecaj dimenzija međunarodnog okruženja na odluku o standardizaciji ili adaptaciji marketinškog miksa.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</w:t>
            </w:r>
            <w:r w:rsidRPr="00EF4E77">
              <w:rPr>
                <w:rFonts w:ascii="Arial" w:hAnsi="Arial" w:cs="Arial"/>
                <w:sz w:val="20"/>
                <w:szCs w:val="20"/>
              </w:rPr>
              <w:lastRenderedPageBreak/>
              <w:t xml:space="preserve">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28"/>
              <w:gridCol w:w="3597"/>
            </w:tblGrid>
            <w:tr w:rsidR="001E594F" w:rsidRPr="00EF4E77" w:rsidTr="007C3A5C">
              <w:trPr>
                <w:trHeight w:val="234"/>
              </w:trPr>
              <w:tc>
                <w:tcPr>
                  <w:tcW w:w="3328" w:type="dxa"/>
                  <w:vAlign w:val="center"/>
                </w:tcPr>
                <w:p w:rsidR="001E594F" w:rsidRPr="00EF4E77" w:rsidRDefault="001E594F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597" w:type="dxa"/>
                  <w:vAlign w:val="center"/>
                </w:tcPr>
                <w:p w:rsidR="001E594F" w:rsidRPr="00EF4E77" w:rsidRDefault="001E594F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 xml:space="preserve">Uvod: O predmetu, načinu rada i </w:t>
                  </w: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ocjenjivanju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Uvod: Dogovori o programu rada na </w:t>
                  </w: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vježbama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Definiranje međunarodnog marketinga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Definiranje indikatora međunarodnog ekonomskog okruženja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Temeljne odrednice i dimenzije marketinga i međunarodnog marketinga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Prikupljanje indikatora međunarodnog ekonomskog okruženja – studentski projekt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2E5A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Međunarodno marketinško okruženje: varijable i snage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Definiranje indikatora međunarodnog političkog i zakonodavnog okruženja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Međunarodno marketinško okruženje: pristupi poslovanja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Prikupljanje indikatora međunarodnog političkog i zakonodavnog okruženja – studentski projekt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 xml:space="preserve">Međunarodne marketinške koncepcije 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Definiranje indikatora međunarodnog kulturološkog okruženja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Internacionalizacija poslovanja:</w:t>
                  </w:r>
                </w:p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motivi, resursi, odluke I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Prikupljanje indikatora međunarodnog kulturološkog okruženja – studentski projekt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Internacionalizacija poslovanja:</w:t>
                  </w:r>
                </w:p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motivi, resursi, odluke II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Međunarodno marketinško istraživanje – vrste i metodologija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Proizvod (I)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Prikupljanje indikatora međunarodnog mikrookruženja – studentski projekt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Proizvod  (II)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Proizvod – profilna analiza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Distribucija (I)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Distribucija  – profilna analiza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Distribucija (II)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Cijene – profilna analiza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Cijene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Promocija – profilna analiza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</w:rPr>
                    <w:t>Međunarodni marketinški miks – Promocija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Izlaganja projektnih zadataka</w:t>
                  </w:r>
                </w:p>
              </w:tc>
            </w:tr>
            <w:tr w:rsidR="007C3A5C" w:rsidRPr="00EF4E77" w:rsidTr="007C3A5C">
              <w:trPr>
                <w:trHeight w:val="20"/>
              </w:trPr>
              <w:tc>
                <w:tcPr>
                  <w:tcW w:w="3328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Završna razmatranja </w:t>
                  </w:r>
                </w:p>
              </w:tc>
              <w:tc>
                <w:tcPr>
                  <w:tcW w:w="3597" w:type="dxa"/>
                  <w:vAlign w:val="center"/>
                </w:tcPr>
                <w:p w:rsidR="007C3A5C" w:rsidRPr="00EF4E77" w:rsidRDefault="007C3A5C" w:rsidP="00043D7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EF4E77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Izlaganja projektnih zadataka</w:t>
                  </w:r>
                </w:p>
              </w:tc>
            </w:tr>
          </w:tbl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94F" w:rsidRPr="00EF4E77" w:rsidTr="00043D7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4E7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  <w:bookmarkStart w:id="0" w:name="_GoBack"/>
            <w:bookmarkEnd w:id="0"/>
          </w:p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F4E7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Segoe UI Symbol" w:eastAsia="MS Gothic" w:hAnsi="Segoe UI Symbol" w:cs="Segoe UI Symbol"/>
                <w:sz w:val="20"/>
                <w:szCs w:val="20"/>
              </w:rPr>
              <w:t>☑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gostovanja iz prakse</w:t>
            </w:r>
          </w:p>
        </w:tc>
      </w:tr>
      <w:tr w:rsidR="001E594F" w:rsidRPr="00EF4E77" w:rsidTr="00043D7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782EC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Da bi ostvario pravo na potpis </w:t>
            </w:r>
            <w:r w:rsidRPr="00E36230">
              <w:rPr>
                <w:rFonts w:ascii="Arial" w:hAnsi="Arial" w:cs="Arial"/>
                <w:b/>
                <w:sz w:val="20"/>
                <w:szCs w:val="20"/>
              </w:rPr>
              <w:t xml:space="preserve">redovni student 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mora </w:t>
            </w:r>
            <w:r w:rsidR="002E5A6D" w:rsidRPr="00EF4E77">
              <w:rPr>
                <w:rFonts w:ascii="Arial" w:hAnsi="Arial" w:cs="Arial"/>
                <w:sz w:val="20"/>
                <w:szCs w:val="20"/>
              </w:rPr>
              <w:t xml:space="preserve">aktivno sudjelovati u </w:t>
            </w:r>
            <w:r w:rsidR="00AE743F" w:rsidRPr="00AE743F">
              <w:rPr>
                <w:rFonts w:ascii="Arial" w:hAnsi="Arial" w:cs="Arial"/>
                <w:color w:val="FF0000"/>
                <w:sz w:val="20"/>
                <w:szCs w:val="20"/>
              </w:rPr>
              <w:t>minimalno</w:t>
            </w:r>
            <w:r w:rsidR="002E5A6D" w:rsidRPr="00AE743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E5A6D" w:rsidRPr="00EF4E77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0% 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nastave, odnosno </w:t>
            </w:r>
            <w:r w:rsidR="002E5A6D" w:rsidRPr="00EF4E77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0%</w:t>
            </w:r>
            <w:r w:rsidR="002E5A6D" w:rsidRPr="00EF4E77">
              <w:rPr>
                <w:rFonts w:ascii="Arial" w:hAnsi="Arial" w:cs="Arial"/>
                <w:sz w:val="20"/>
                <w:szCs w:val="20"/>
              </w:rPr>
              <w:t xml:space="preserve"> predavanja i </w:t>
            </w:r>
            <w:r w:rsidR="002E5A6D" w:rsidRPr="00EF4E77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0%</w:t>
            </w:r>
            <w:r w:rsidR="00E40ECE" w:rsidRPr="00EF4E77">
              <w:rPr>
                <w:rFonts w:ascii="Arial" w:hAnsi="Arial" w:cs="Arial"/>
                <w:sz w:val="20"/>
                <w:szCs w:val="20"/>
              </w:rPr>
              <w:t xml:space="preserve"> vježbi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>, izraditi</w:t>
            </w:r>
            <w:r w:rsidR="00D1699C" w:rsidRPr="00EF4E77">
              <w:rPr>
                <w:rFonts w:ascii="Arial" w:hAnsi="Arial" w:cs="Arial"/>
                <w:color w:val="FF0000"/>
                <w:sz w:val="20"/>
                <w:szCs w:val="20"/>
              </w:rPr>
              <w:t>, izlagati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i predati grupni projektni zadatak u zadanom roku.</w:t>
            </w:r>
          </w:p>
          <w:p w:rsidR="002E5A6D" w:rsidRDefault="002E5A6D" w:rsidP="00782EC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 </w:t>
            </w:r>
            <w:r w:rsidRPr="00E36230">
              <w:rPr>
                <w:rFonts w:ascii="Arial" w:hAnsi="Arial" w:cs="Arial"/>
                <w:b/>
                <w:color w:val="FF0000"/>
                <w:sz w:val="20"/>
                <w:szCs w:val="20"/>
              </w:rPr>
              <w:t>izvanredni student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mora 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aktivno sudjelovati u </w:t>
            </w:r>
            <w:r w:rsidR="00AE743F" w:rsidRPr="00AE743F">
              <w:rPr>
                <w:rFonts w:ascii="Arial" w:hAnsi="Arial" w:cs="Arial"/>
                <w:color w:val="FF0000"/>
                <w:sz w:val="20"/>
                <w:szCs w:val="20"/>
              </w:rPr>
              <w:t xml:space="preserve">minimalno </w:t>
            </w:r>
            <w:r w:rsidR="00AE743F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0% nastave, odno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sno </w:t>
            </w:r>
            <w:r w:rsidR="00AE743F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0% predavanja i </w:t>
            </w:r>
            <w:r w:rsidR="00AE743F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>0% vježbi, te izraditi</w:t>
            </w:r>
            <w:r w:rsidR="00AE743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i predati </w:t>
            </w:r>
            <w:r w:rsidR="00AE743F">
              <w:rPr>
                <w:rFonts w:ascii="Arial" w:hAnsi="Arial" w:cs="Arial"/>
                <w:color w:val="FF0000"/>
                <w:sz w:val="20"/>
                <w:szCs w:val="20"/>
              </w:rPr>
              <w:t>zadanu studiju slučaja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u </w:t>
            </w:r>
            <w:r w:rsidR="00AE743F">
              <w:rPr>
                <w:rFonts w:ascii="Arial" w:hAnsi="Arial" w:cs="Arial"/>
                <w:color w:val="FF0000"/>
                <w:sz w:val="20"/>
                <w:szCs w:val="20"/>
              </w:rPr>
              <w:t>zadanom</w:t>
            </w:r>
            <w:r w:rsidR="00E40ECE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roku.</w:t>
            </w:r>
          </w:p>
          <w:p w:rsidR="00A04E7B" w:rsidRPr="00EF4E77" w:rsidRDefault="00A04E7B" w:rsidP="00782EC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semestra se na predavanjima održavaju </w:t>
            </w:r>
            <w:r w:rsidRPr="00814AEE">
              <w:rPr>
                <w:rFonts w:ascii="Arial" w:hAnsi="Arial" w:cs="Arial"/>
                <w:b/>
                <w:color w:val="FF0000"/>
                <w:sz w:val="20"/>
                <w:szCs w:val="20"/>
              </w:rPr>
              <w:t>samoevaluacijski testovi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(korištenjem aplikacije Kahoot) koji se sastoje od pitanje s točno/netočno odgovorima. Svrha testova je da njihovim rješavanjem studenti dobiju uvid u razinu stečenog znanja i razumijevanja problematike nakon svakog završenog predavanja.</w:t>
            </w:r>
          </w:p>
        </w:tc>
      </w:tr>
      <w:tr w:rsidR="001E594F" w:rsidRPr="00EF4E77" w:rsidTr="00043D7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F4E77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</w:t>
            </w:r>
            <w:r w:rsidRPr="00EF4E77">
              <w:rPr>
                <w:rFonts w:ascii="Arial" w:hAnsi="Arial" w:cs="Arial"/>
                <w:i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814AE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14AE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594F" w:rsidRPr="00EF4E77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594F" w:rsidRPr="00EF4E77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EF4E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594F" w:rsidRPr="00EF4E77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814AE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14AE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4E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E594F" w:rsidRPr="00EF4E77" w:rsidRDefault="00814AEE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4AEE">
              <w:rPr>
                <w:rFonts w:ascii="Arial" w:hAnsi="Arial" w:cs="Arial"/>
                <w:color w:val="FF0000"/>
                <w:sz w:val="20"/>
                <w:szCs w:val="20"/>
              </w:rPr>
              <w:t>1*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4E77">
              <w:rPr>
                <w:rFonts w:ascii="Arial" w:hAnsi="Arial" w:cs="Arial"/>
                <w:sz w:val="20"/>
                <w:szCs w:val="20"/>
              </w:rPr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4E77">
              <w:rPr>
                <w:rFonts w:ascii="Arial" w:hAnsi="Arial" w:cs="Arial"/>
                <w:sz w:val="20"/>
                <w:szCs w:val="20"/>
              </w:rPr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594F" w:rsidRPr="00EF4E77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814AEE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14AEE">
              <w:rPr>
                <w:rFonts w:ascii="Arial" w:hAnsi="Arial" w:cs="Arial"/>
                <w:color w:val="FF0000"/>
                <w:sz w:val="20"/>
                <w:szCs w:val="20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814AEE" w:rsidP="00814A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14AEE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4E77">
              <w:rPr>
                <w:rFonts w:ascii="Arial" w:hAnsi="Arial" w:cs="Arial"/>
                <w:sz w:val="20"/>
                <w:szCs w:val="20"/>
              </w:rPr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594F" w:rsidRPr="00EF4E77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4E77">
              <w:rPr>
                <w:rFonts w:ascii="Arial" w:hAnsi="Arial" w:cs="Arial"/>
                <w:sz w:val="20"/>
                <w:szCs w:val="20"/>
              </w:rPr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D4DE0" w:rsidRPr="00EF4E77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Tijekom trajanja semestra održat će se dva kolokvija, koji će donositi maksimalno po </w:t>
            </w:r>
            <w:r w:rsidR="005D4DE0" w:rsidRPr="00EF4E77">
              <w:rPr>
                <w:rFonts w:ascii="Arial" w:hAnsi="Arial" w:cs="Arial"/>
                <w:sz w:val="20"/>
                <w:szCs w:val="20"/>
              </w:rPr>
              <w:t>50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bodova.</w:t>
            </w:r>
            <w:r w:rsidR="00E57C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7C67" w:rsidRPr="00E57C67">
              <w:rPr>
                <w:rFonts w:ascii="Arial" w:hAnsi="Arial" w:cs="Arial"/>
                <w:color w:val="FF0000"/>
                <w:sz w:val="20"/>
                <w:szCs w:val="20"/>
              </w:rPr>
              <w:t>Struktura kolokvija obuhvaća pitanja na zaokruživanje točnih ponuđenih odgovora i otvorena pitanja.</w:t>
            </w:r>
            <w:r w:rsidRPr="00E57C6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5D4DE0" w:rsidRPr="00EF4E77">
              <w:rPr>
                <w:rFonts w:ascii="Arial" w:hAnsi="Arial" w:cs="Arial"/>
                <w:sz w:val="20"/>
                <w:szCs w:val="20"/>
              </w:rPr>
              <w:t xml:space="preserve">Ocjena iz kolokvija (ispita) nosi </w:t>
            </w:r>
            <w:r w:rsidR="002E3B08">
              <w:rPr>
                <w:rFonts w:ascii="Arial" w:hAnsi="Arial" w:cs="Arial"/>
                <w:sz w:val="20"/>
                <w:szCs w:val="20"/>
              </w:rPr>
              <w:t>5</w:t>
            </w:r>
            <w:r w:rsidR="005D4DE0" w:rsidRPr="00EF4E77">
              <w:rPr>
                <w:rFonts w:ascii="Arial" w:hAnsi="Arial" w:cs="Arial"/>
                <w:sz w:val="20"/>
                <w:szCs w:val="20"/>
              </w:rPr>
              <w:t>0% od ukupne ocjene.</w:t>
            </w:r>
          </w:p>
          <w:p w:rsidR="005D4DE0" w:rsidRPr="00EF4E77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D4DE0" w:rsidRPr="00EF4E77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5D4DE0" w:rsidRPr="00EF4E77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 w:rsidR="002E3B08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9       nedovoljan (1)</w:t>
            </w:r>
          </w:p>
          <w:p w:rsidR="005D4DE0" w:rsidRPr="00EF4E77" w:rsidRDefault="002E3B08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5D4DE0" w:rsidRPr="00EF4E77">
              <w:rPr>
                <w:rFonts w:ascii="Arial" w:hAnsi="Arial" w:cs="Arial"/>
                <w:color w:val="FF0000"/>
                <w:sz w:val="20"/>
                <w:szCs w:val="20"/>
              </w:rPr>
              <w:t>0-65     dovoljan (2)</w:t>
            </w:r>
          </w:p>
          <w:p w:rsidR="005D4DE0" w:rsidRPr="00EF4E77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66-75     dobar (3)</w:t>
            </w:r>
          </w:p>
          <w:p w:rsidR="005D4DE0" w:rsidRPr="00EF4E77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76-85     vrlo dobar (4)</w:t>
            </w:r>
          </w:p>
          <w:p w:rsidR="005D4DE0" w:rsidRPr="00EF4E77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86-100   izvrstan (5)</w:t>
            </w:r>
          </w:p>
          <w:p w:rsidR="005D4DE0" w:rsidRPr="00EF4E77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594F" w:rsidRPr="00EF4E77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Praktični dio gradiva provjeravat će se kontinuirano tijekom vježbi u kojima će studenti pretraživati internetske baze podataka i prikupljati podatke nužne za njihov projektni rad. Na kraju semestra, studenti su dužni predati projekt u pisanom obliku te u okviru nastave prezentirati nalaze do kojih su u radu došli. Pisani </w:t>
            </w:r>
            <w:r w:rsidR="005D4DE0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grupni </w:t>
            </w:r>
            <w:r w:rsidRPr="00EF4E77">
              <w:rPr>
                <w:rFonts w:ascii="Arial" w:hAnsi="Arial" w:cs="Arial"/>
                <w:sz w:val="20"/>
                <w:szCs w:val="20"/>
              </w:rPr>
              <w:t>projekt nosi 50% od ukupne ocjene.</w:t>
            </w:r>
            <w:r w:rsidR="001948E6" w:rsidRPr="00EF4E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48E6" w:rsidRPr="00EF4E77">
              <w:rPr>
                <w:rFonts w:ascii="Arial" w:hAnsi="Arial" w:cs="Arial"/>
                <w:color w:val="FF0000"/>
                <w:sz w:val="20"/>
                <w:szCs w:val="20"/>
              </w:rPr>
              <w:t>Broj studenata u grupi određuje nastavnik.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57D02" w:rsidRPr="00EF4E77" w:rsidRDefault="00757D02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594F" w:rsidRPr="00EF4E77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Ispit se smatra položenim ako je </w:t>
            </w:r>
            <w:r w:rsidR="002D4CAB" w:rsidRPr="002D4CAB">
              <w:rPr>
                <w:rFonts w:ascii="Arial" w:hAnsi="Arial" w:cs="Arial"/>
                <w:color w:val="FF0000"/>
                <w:sz w:val="20"/>
                <w:szCs w:val="20"/>
              </w:rPr>
              <w:t xml:space="preserve">redovni </w:t>
            </w:r>
            <w:r w:rsidRPr="00EF4E77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1E594F" w:rsidRPr="00EF4E77" w:rsidRDefault="001E594F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uspješno položio oba kolokvija (na n</w:t>
            </w:r>
            <w:r w:rsidR="00757D02" w:rsidRPr="00EF4E77">
              <w:rPr>
                <w:rFonts w:ascii="Arial" w:hAnsi="Arial" w:cs="Arial"/>
                <w:sz w:val="20"/>
                <w:szCs w:val="20"/>
              </w:rPr>
              <w:t xml:space="preserve">ačin da je ostvario iz svakog </w:t>
            </w:r>
            <w:r w:rsidR="001948E6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minimalno </w:t>
            </w:r>
            <w:r w:rsidR="0041131A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757D02" w:rsidRPr="00EF4E77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točnih odgovora)</w:t>
            </w:r>
          </w:p>
          <w:p w:rsidR="001E594F" w:rsidRPr="00EF4E77" w:rsidRDefault="001E594F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aktivno sudjelovao u izlaganjima zadataka, raspravama i praktičnim vježbama</w:t>
            </w:r>
          </w:p>
          <w:p w:rsidR="001E594F" w:rsidRPr="00EF4E77" w:rsidRDefault="001E594F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predao pisani</w:t>
            </w:r>
            <w:r w:rsidR="001948E6" w:rsidRPr="00EF4E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48E6" w:rsidRPr="00EF4E77">
              <w:rPr>
                <w:rFonts w:ascii="Arial" w:hAnsi="Arial" w:cs="Arial"/>
                <w:color w:val="FF0000"/>
                <w:sz w:val="20"/>
                <w:szCs w:val="20"/>
              </w:rPr>
              <w:t>grupni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F4E77">
              <w:rPr>
                <w:rFonts w:ascii="Arial" w:hAnsi="Arial" w:cs="Arial"/>
                <w:sz w:val="20"/>
                <w:szCs w:val="20"/>
              </w:rPr>
              <w:t>projekt na kraju semestra koji je pozitivno ocijenjen.</w:t>
            </w:r>
          </w:p>
          <w:p w:rsidR="001948E6" w:rsidRPr="00EF4E77" w:rsidRDefault="001948E6" w:rsidP="00043D7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1948E6" w:rsidRPr="00EF4E77" w:rsidRDefault="001948E6" w:rsidP="001948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prosječne ocjene ostvarene putem pisanih provjera znanja umnožene s ponderom 0.5</w:t>
            </w:r>
          </w:p>
          <w:p w:rsidR="001948E6" w:rsidRDefault="001948E6" w:rsidP="001948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ocjene pisanog grupnog projekta umnožene s ponderom 0.5</w:t>
            </w:r>
          </w:p>
          <w:p w:rsidR="002D4CAB" w:rsidRDefault="002D4CAB" w:rsidP="002D4CAB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E594F" w:rsidRDefault="001E594F" w:rsidP="0041131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Ukoliko student ne zadovolji na kolokvijima dužan je polagati završni ispit. Završni ispit se sastoji od pisanog (nosi </w:t>
            </w:r>
            <w:r w:rsidR="0041131A" w:rsidRPr="0041131A">
              <w:rPr>
                <w:rFonts w:ascii="Arial" w:hAnsi="Arial" w:cs="Arial"/>
                <w:color w:val="FF0000"/>
                <w:sz w:val="20"/>
                <w:szCs w:val="20"/>
              </w:rPr>
              <w:t>25</w:t>
            </w:r>
            <w:r w:rsidRPr="0041131A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r w:rsidR="0041131A">
              <w:rPr>
                <w:rFonts w:ascii="Arial" w:hAnsi="Arial" w:cs="Arial"/>
                <w:sz w:val="20"/>
                <w:szCs w:val="20"/>
              </w:rPr>
              <w:t>ukupne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ocjene) i usmenog dijela ispita (nosi </w:t>
            </w:r>
            <w:r w:rsidR="0041131A" w:rsidRPr="0041131A">
              <w:rPr>
                <w:rFonts w:ascii="Arial" w:hAnsi="Arial" w:cs="Arial"/>
                <w:color w:val="FF0000"/>
                <w:sz w:val="20"/>
                <w:szCs w:val="20"/>
              </w:rPr>
              <w:t>25</w:t>
            </w:r>
            <w:r w:rsidRPr="0041131A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ukupne ocjene). Pozitivno ocijenjeni pisani dio (potrebno je ostvariti minimum </w:t>
            </w:r>
            <w:r w:rsidR="0041131A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757D02" w:rsidRPr="00EF4E77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točnih odgovora) uvjet je pristupanja usmenom dijelu ispita. Položenim završnim ispitom smatra se onaj u kojem je ostvareno </w:t>
            </w:r>
            <w:r w:rsidRPr="0041131A">
              <w:rPr>
                <w:rFonts w:ascii="Arial" w:hAnsi="Arial" w:cs="Arial"/>
                <w:color w:val="FF0000"/>
                <w:sz w:val="20"/>
                <w:szCs w:val="20"/>
              </w:rPr>
              <w:t>minim</w:t>
            </w:r>
            <w:r w:rsidR="0041131A" w:rsidRPr="0041131A">
              <w:rPr>
                <w:rFonts w:ascii="Arial" w:hAnsi="Arial" w:cs="Arial"/>
                <w:color w:val="FF0000"/>
                <w:sz w:val="20"/>
                <w:szCs w:val="20"/>
              </w:rPr>
              <w:t>alno</w:t>
            </w:r>
            <w:r w:rsidRPr="0041131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41131A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757D02" w:rsidRPr="00EF4E77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 </w:t>
            </w:r>
            <w:r w:rsidRPr="00EF4E77">
              <w:rPr>
                <w:rFonts w:ascii="Arial" w:hAnsi="Arial" w:cs="Arial"/>
                <w:sz w:val="20"/>
                <w:szCs w:val="20"/>
              </w:rPr>
              <w:t>(od mogućih 100).</w:t>
            </w:r>
          </w:p>
          <w:p w:rsidR="001D424E" w:rsidRDefault="001D424E" w:rsidP="0041131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424E" w:rsidRPr="001D424E" w:rsidRDefault="001D424E" w:rsidP="001D42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24E">
              <w:rPr>
                <w:rFonts w:ascii="Arial" w:hAnsi="Arial" w:cs="Arial"/>
                <w:color w:val="FF0000"/>
                <w:sz w:val="20"/>
                <w:szCs w:val="20"/>
              </w:rPr>
              <w:t xml:space="preserve">* </w:t>
            </w:r>
            <w:r w:rsidRPr="001D424E">
              <w:rPr>
                <w:rFonts w:ascii="Arial" w:hAnsi="Arial" w:cs="Arial"/>
                <w:i/>
                <w:color w:val="FF0000"/>
                <w:sz w:val="20"/>
                <w:szCs w:val="20"/>
              </w:rPr>
              <w:t>Studenti koji polože prvi i drugi kolokvij izravno ostvaruju ocjenu (50% od ukupne ocjene) te se oslobađaju usmenog dijela ispita. Ako nisu zadovoljni ostvarenom ocjenom, pristupaju usmenom dijelu ispita.</w:t>
            </w:r>
          </w:p>
        </w:tc>
      </w:tr>
      <w:tr w:rsidR="00073C1C" w:rsidRPr="00EF4E77" w:rsidTr="00043D7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3C1C" w:rsidRPr="00EF4E77" w:rsidRDefault="00073C1C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4E77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4E77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4E77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73C1C" w:rsidRPr="00EF4E77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3C1C" w:rsidRPr="00EF4E77" w:rsidRDefault="00073C1C" w:rsidP="00043D7C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073C1C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Crnjak-Karanović, B., Miočevic, D. (2013). </w:t>
            </w:r>
            <w:r w:rsidRPr="00EF4E77">
              <w:rPr>
                <w:rFonts w:ascii="Arial" w:hAnsi="Arial" w:cs="Arial"/>
                <w:b/>
                <w:sz w:val="20"/>
                <w:szCs w:val="20"/>
              </w:rPr>
              <w:t>Osnove medunarodnog marketinga</w:t>
            </w:r>
            <w:r w:rsidRPr="00EF4E77">
              <w:rPr>
                <w:rFonts w:ascii="Arial" w:hAnsi="Arial" w:cs="Arial"/>
                <w:sz w:val="20"/>
                <w:szCs w:val="20"/>
              </w:rPr>
              <w:t>, Sveučilište u Splitu, Ekonomski fakultet, Split.</w:t>
            </w: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bCs/>
                <w:sz w:val="20"/>
                <w:szCs w:val="20"/>
              </w:rPr>
              <w:t>Nastavni materijali na MojEfst platformi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>26</w:t>
            </w: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5038B9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3C1C" w:rsidRPr="00EF4E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4E77">
              <w:rPr>
                <w:rFonts w:ascii="Arial" w:hAnsi="Arial" w:cs="Arial"/>
                <w:sz w:val="20"/>
                <w:szCs w:val="20"/>
              </w:rPr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3C1C" w:rsidRPr="00EF4E77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3C1C" w:rsidRPr="00EF4E77" w:rsidRDefault="00073C1C" w:rsidP="00043D7C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Facebook grupa kolegija: </w:t>
            </w:r>
            <w:r w:rsidRPr="00EF4E77">
              <w:rPr>
                <w:rFonts w:ascii="Arial" w:hAnsi="Arial" w:cs="Arial"/>
                <w:i/>
                <w:sz w:val="20"/>
                <w:szCs w:val="20"/>
              </w:rPr>
              <w:t>Medunarodni marketing - EFST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5038B9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3C1C" w:rsidRPr="00EF4E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4E77">
              <w:rPr>
                <w:rFonts w:ascii="Arial" w:hAnsi="Arial" w:cs="Arial"/>
                <w:sz w:val="20"/>
                <w:szCs w:val="20"/>
              </w:rPr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73C1C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Javno dostupna stranica za </w:t>
            </w:r>
            <w:r w:rsidRPr="00EF4E77">
              <w:rPr>
                <w:rFonts w:ascii="Arial" w:hAnsi="Arial" w:cs="Arial"/>
                <w:sz w:val="20"/>
                <w:szCs w:val="20"/>
              </w:rPr>
              <w:lastRenderedPageBreak/>
              <w:t>studente koji imaju profil</w:t>
            </w:r>
          </w:p>
        </w:tc>
      </w:tr>
      <w:tr w:rsidR="00073C1C" w:rsidRPr="00EF4E77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3C1C" w:rsidRPr="00EF4E77" w:rsidRDefault="00073C1C" w:rsidP="00073C1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3C1C" w:rsidRPr="00EF4E77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E594F" w:rsidRPr="00EF4E77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3C1C" w:rsidRPr="00DE5F13" w:rsidRDefault="00073C1C" w:rsidP="00043D7C">
            <w:pPr>
              <w:pStyle w:val="WfxFaxNum"/>
              <w:jc w:val="both"/>
              <w:rPr>
                <w:rFonts w:ascii="Arial" w:hAnsi="Arial" w:cs="Arial"/>
                <w:i/>
                <w:color w:val="FF0000"/>
              </w:rPr>
            </w:pPr>
            <w:r w:rsidRPr="00DE5F13">
              <w:rPr>
                <w:rFonts w:ascii="Arial" w:hAnsi="Arial" w:cs="Arial"/>
                <w:i/>
                <w:color w:val="FF0000"/>
              </w:rPr>
              <w:t>Udžbenici i knjige:</w:t>
            </w:r>
          </w:p>
          <w:p w:rsidR="00DE5F13" w:rsidRPr="00EF4E77" w:rsidRDefault="00DE5F13" w:rsidP="00043D7C">
            <w:pPr>
              <w:pStyle w:val="WfxFaxNum"/>
              <w:jc w:val="both"/>
              <w:rPr>
                <w:rFonts w:ascii="Arial" w:hAnsi="Arial" w:cs="Arial"/>
                <w:color w:val="FF0000"/>
              </w:rPr>
            </w:pPr>
          </w:p>
          <w:p w:rsidR="001E594F" w:rsidRPr="00EF4E77" w:rsidRDefault="001E594F" w:rsidP="001D424E">
            <w:pPr>
              <w:pStyle w:val="WfxFaxNum"/>
              <w:rPr>
                <w:rFonts w:ascii="Arial" w:hAnsi="Arial" w:cs="Arial"/>
              </w:rPr>
            </w:pPr>
            <w:r w:rsidRPr="00EF4E77">
              <w:rPr>
                <w:rFonts w:ascii="Arial" w:hAnsi="Arial" w:cs="Arial"/>
              </w:rPr>
              <w:t xml:space="preserve">Previšić. J., Ozretić Došen, Đ. (2012), </w:t>
            </w:r>
            <w:r w:rsidRPr="00EF4E77">
              <w:rPr>
                <w:rFonts w:ascii="Arial" w:hAnsi="Arial" w:cs="Arial"/>
                <w:b/>
              </w:rPr>
              <w:t>Osnove međunarodnog marketinga</w:t>
            </w:r>
            <w:r w:rsidRPr="00EF4E77">
              <w:rPr>
                <w:rFonts w:ascii="Arial" w:hAnsi="Arial" w:cs="Arial"/>
              </w:rPr>
              <w:t xml:space="preserve">, Školska knjiga, Zagreb. </w:t>
            </w:r>
          </w:p>
          <w:p w:rsidR="001E594F" w:rsidRPr="00EF4E77" w:rsidRDefault="001E594F" w:rsidP="001D424E">
            <w:pPr>
              <w:pStyle w:val="WfxFaxNum"/>
              <w:rPr>
                <w:rFonts w:ascii="Arial" w:hAnsi="Arial" w:cs="Arial"/>
              </w:rPr>
            </w:pPr>
          </w:p>
          <w:p w:rsidR="001E594F" w:rsidRPr="00EF4E77" w:rsidRDefault="001E594F" w:rsidP="001D424E">
            <w:pPr>
              <w:pStyle w:val="WfxFaxNum"/>
              <w:rPr>
                <w:rFonts w:ascii="Arial" w:hAnsi="Arial" w:cs="Arial"/>
              </w:rPr>
            </w:pPr>
            <w:r w:rsidRPr="00EF4E77">
              <w:rPr>
                <w:rFonts w:ascii="Arial" w:hAnsi="Arial" w:cs="Arial"/>
              </w:rPr>
              <w:t xml:space="preserve">Grbac, B. (2009), </w:t>
            </w:r>
            <w:r w:rsidRPr="00EF4E77">
              <w:rPr>
                <w:rFonts w:ascii="Arial" w:hAnsi="Arial" w:cs="Arial"/>
                <w:b/>
              </w:rPr>
              <w:t>Izazovi međunarodnog tržišta</w:t>
            </w:r>
            <w:r w:rsidRPr="00EF4E77">
              <w:rPr>
                <w:rFonts w:ascii="Arial" w:hAnsi="Arial" w:cs="Arial"/>
              </w:rPr>
              <w:t>, Ekonomski fakultet Sveučilišta u Rijeci, Rijeka.</w:t>
            </w:r>
          </w:p>
          <w:p w:rsidR="001E594F" w:rsidRPr="00EF4E77" w:rsidRDefault="001E594F" w:rsidP="001D424E">
            <w:pPr>
              <w:pStyle w:val="WfxFaxNum"/>
              <w:rPr>
                <w:rFonts w:ascii="Arial" w:hAnsi="Arial" w:cs="Arial"/>
              </w:rPr>
            </w:pPr>
          </w:p>
          <w:p w:rsidR="001E594F" w:rsidRPr="00EF4E77" w:rsidRDefault="001E594F" w:rsidP="001D424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Keegan W. J., Green,  M.C. (2013), </w:t>
            </w:r>
            <w:r w:rsidRPr="00EF4E77">
              <w:rPr>
                <w:rFonts w:ascii="Arial" w:hAnsi="Arial" w:cs="Arial"/>
                <w:b/>
                <w:sz w:val="20"/>
                <w:szCs w:val="20"/>
              </w:rPr>
              <w:t>Global Marketing,</w:t>
            </w:r>
            <w:r w:rsidRPr="00EF4E77">
              <w:rPr>
                <w:rFonts w:ascii="Arial" w:hAnsi="Arial" w:cs="Arial"/>
                <w:sz w:val="20"/>
                <w:szCs w:val="20"/>
              </w:rPr>
              <w:t xml:space="preserve"> Pearson, Boston.</w:t>
            </w: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73C1C" w:rsidRPr="00DE5F13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DE5F13">
              <w:rPr>
                <w:rFonts w:ascii="Arial" w:hAnsi="Arial" w:cs="Arial"/>
                <w:i/>
                <w:color w:val="FF0000"/>
                <w:sz w:val="20"/>
                <w:szCs w:val="20"/>
              </w:rPr>
              <w:t>Članci:</w:t>
            </w:r>
          </w:p>
          <w:p w:rsidR="00DE5F13" w:rsidRPr="00EF4E77" w:rsidRDefault="00DE5F13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66458" w:rsidRDefault="00B664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Crnjak-Karanović, B., The EPRG Framework And Its Potential Use When Selecting Foreign Investor, Akademija MM, Slovenska znanstvena revija za trženje, Vol. 5, Br. 9, 2002., str. 65-52</w:t>
            </w:r>
            <w:r w:rsidR="00DE5F13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DE5F13" w:rsidRDefault="00DE5F13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DE5F13" w:rsidRPr="00EF4E77" w:rsidRDefault="00DE5F13" w:rsidP="00DE5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E5F13">
              <w:rPr>
                <w:rFonts w:ascii="Arial" w:hAnsi="Arial" w:cs="Arial"/>
                <w:color w:val="FF0000"/>
                <w:sz w:val="20"/>
                <w:szCs w:val="20"/>
              </w:rPr>
              <w:t>Renko, 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DE5F13">
              <w:rPr>
                <w:rFonts w:ascii="Arial" w:hAnsi="Arial" w:cs="Arial"/>
                <w:color w:val="FF0000"/>
                <w:sz w:val="20"/>
                <w:szCs w:val="20"/>
              </w:rPr>
              <w:t>; Crnjak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DE5F13">
              <w:rPr>
                <w:rFonts w:ascii="Arial" w:hAnsi="Arial" w:cs="Arial"/>
                <w:color w:val="FF0000"/>
                <w:sz w:val="20"/>
                <w:szCs w:val="20"/>
              </w:rPr>
              <w:t>Karanović, B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DE5F13">
              <w:rPr>
                <w:rFonts w:ascii="Arial" w:hAnsi="Arial" w:cs="Arial"/>
                <w:color w:val="FF0000"/>
                <w:sz w:val="20"/>
                <w:szCs w:val="20"/>
              </w:rPr>
              <w:t>; Matić, 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., </w:t>
            </w:r>
            <w:r w:rsidRPr="00DE5F13">
              <w:rPr>
                <w:rFonts w:ascii="Arial" w:hAnsi="Arial" w:cs="Arial"/>
                <w:color w:val="FF0000"/>
                <w:sz w:val="20"/>
                <w:szCs w:val="20"/>
              </w:rPr>
              <w:t>Influence of consumer ethnocentrism on purchase intentions: case of Croa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tia // Ekonomska misao i praksa</w:t>
            </w:r>
            <w:r w:rsidRPr="00DE5F13">
              <w:rPr>
                <w:rFonts w:ascii="Arial" w:hAnsi="Arial" w:cs="Arial"/>
                <w:color w:val="FF0000"/>
                <w:sz w:val="20"/>
                <w:szCs w:val="20"/>
              </w:rPr>
              <w:t xml:space="preserve">: časopis Sveučilista u Dubrovniku, XXI (2012), 2;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pp. </w:t>
            </w:r>
            <w:r w:rsidRPr="00DE5F13">
              <w:rPr>
                <w:rFonts w:ascii="Arial" w:hAnsi="Arial" w:cs="Arial"/>
                <w:color w:val="FF0000"/>
                <w:sz w:val="20"/>
                <w:szCs w:val="20"/>
              </w:rPr>
              <w:t>529-544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A852E5" w:rsidRPr="00EF4E77" w:rsidRDefault="00A852E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A852E5" w:rsidRPr="00EF4E77" w:rsidRDefault="00A852E5" w:rsidP="00A852E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Miočević, D.; Crnjak-Karanović, B. Identitet izvoznih menadžera - pokretač internacionalizacije u hrvatskim malim i srednjim poduzećima: konceptualni razvoj i empirijska analiza // Identitet jadranskog prostora Hrvatske: retrospekt i prosp</w:t>
            </w:r>
            <w:r w:rsidR="00F57366" w:rsidRPr="00EF4E77">
              <w:rPr>
                <w:rFonts w:ascii="Arial" w:hAnsi="Arial" w:cs="Arial"/>
                <w:color w:val="FF0000"/>
                <w:sz w:val="20"/>
                <w:szCs w:val="20"/>
              </w:rPr>
              <w:t>ekt / Crnjak-Karanović, Biljana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; Derado, Dražen ; Fredotović, Maja ; Petrić, Lidija (ur.).</w:t>
            </w:r>
          </w:p>
          <w:p w:rsidR="00A852E5" w:rsidRPr="00EF4E77" w:rsidRDefault="00A852E5" w:rsidP="00A852E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Split: Ekonomski fakultet, 2012. str. 79-102.</w:t>
            </w:r>
          </w:p>
          <w:p w:rsidR="00F57366" w:rsidRPr="00EF4E77" w:rsidRDefault="00F57366" w:rsidP="00A852E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F57366" w:rsidRPr="00EF4E77" w:rsidRDefault="00F57366" w:rsidP="00F5736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Miočević, D.; Crnjak-Karanović, B. Global mindset – A cognitive driver of small and medium-sized enterprise internationalization: The case of Croatian Exporters // Euromed Journal of Business, 7 (2012), 2; </w:t>
            </w:r>
            <w:r w:rsidR="00DE5F13">
              <w:rPr>
                <w:rFonts w:ascii="Arial" w:hAnsi="Arial" w:cs="Arial"/>
                <w:color w:val="FF0000"/>
                <w:sz w:val="20"/>
                <w:szCs w:val="20"/>
              </w:rPr>
              <w:t>pp. 142-160.</w:t>
            </w: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73C1C" w:rsidRPr="00DE5F13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DE5F13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073C1C" w:rsidRPr="00EF4E77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D2A11" w:rsidRPr="00EF4E77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Svjetska B</w:t>
            </w:r>
            <w:r w:rsidR="00DE5F13">
              <w:rPr>
                <w:rFonts w:ascii="Arial" w:hAnsi="Arial" w:cs="Arial"/>
                <w:color w:val="FF0000"/>
                <w:sz w:val="20"/>
                <w:szCs w:val="20"/>
              </w:rPr>
              <w:t xml:space="preserve">anka - 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World Bank (</w:t>
            </w:r>
            <w:hyperlink r:id="rId5" w:history="1">
              <w:r w:rsidRPr="00EF4E77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u w:val="none"/>
                </w:rPr>
                <w:t>http://data.worldbank.org</w:t>
              </w:r>
            </w:hyperlink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514E25" w:rsidRPr="00EF4E77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World Trade Organization – WTO (http://www.wto.org/)</w:t>
            </w:r>
          </w:p>
          <w:p w:rsidR="00CD2A11" w:rsidRPr="00EF4E77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World Economic Forum (WEF) – Global Competitiveness Report (</w:t>
            </w:r>
            <w:hyperlink r:id="rId6" w:history="1">
              <w:r w:rsidR="00514E25" w:rsidRPr="00EF4E77">
                <w:rPr>
                  <w:rFonts w:ascii="Arial" w:hAnsi="Arial" w:cs="Arial"/>
                  <w:color w:val="FF0000"/>
                  <w:sz w:val="20"/>
                  <w:szCs w:val="20"/>
                </w:rPr>
                <w:t>http://reports.weforum.org</w:t>
              </w:r>
            </w:hyperlink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514E25" w:rsidRPr="00EF4E77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Global EDGE (</w:t>
            </w:r>
            <w:hyperlink r:id="rId7" w:history="1">
              <w:r w:rsidRPr="00EF4E77">
                <w:rPr>
                  <w:rFonts w:ascii="Arial" w:hAnsi="Arial" w:cs="Arial"/>
                  <w:color w:val="FF0000"/>
                  <w:sz w:val="20"/>
                  <w:szCs w:val="20"/>
                </w:rPr>
                <w:t>http://globaledge.msu.edu/</w:t>
              </w:r>
            </w:hyperlink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514E25" w:rsidRPr="00EF4E77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CIA Factbook (</w:t>
            </w:r>
            <w:hyperlink r:id="rId8" w:history="1">
              <w:r w:rsidRPr="00EF4E77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https://www.cia.gov/library/publications/the-world-factbook/</w:t>
              </w:r>
            </w:hyperlink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514E25" w:rsidRPr="00EF4E77" w:rsidRDefault="00514E25" w:rsidP="00514E25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Ministarstvo vanjskih i europskih poslova (</w:t>
            </w:r>
            <w:hyperlink r:id="rId9" w:history="1">
              <w:r w:rsidRPr="00EF4E77">
                <w:rPr>
                  <w:rFonts w:ascii="Arial" w:hAnsi="Arial" w:cs="Arial"/>
                  <w:color w:val="FF0000"/>
                  <w:sz w:val="20"/>
                  <w:szCs w:val="20"/>
                </w:rPr>
                <w:t>http://www.mvep.hr</w:t>
              </w:r>
            </w:hyperlink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)   </w:t>
            </w:r>
          </w:p>
          <w:p w:rsidR="00514E25" w:rsidRPr="00EF4E77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World Bank - Doing Business (http://www.doingbusiness.org/) </w:t>
            </w:r>
          </w:p>
          <w:p w:rsidR="00514E25" w:rsidRPr="00EF4E77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Heritage Foundation – Index of Economic Freedom (</w:t>
            </w:r>
            <w:hyperlink r:id="rId10" w:history="1">
              <w:r w:rsidRPr="00EF4E77">
                <w:rPr>
                  <w:rFonts w:ascii="Arial" w:hAnsi="Arial" w:cs="Arial"/>
                  <w:color w:val="FF0000"/>
                  <w:sz w:val="20"/>
                  <w:szCs w:val="20"/>
                </w:rPr>
                <w:t>http://www.heritage.org</w:t>
              </w:r>
            </w:hyperlink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514E25" w:rsidRPr="00EF4E77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Geert Hofstede Centre (https://www.hofstede-insights.com/)  </w:t>
            </w:r>
          </w:p>
          <w:p w:rsidR="00514E25" w:rsidRPr="00EF4E77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World Business Culture </w:t>
            </w:r>
            <w:r w:rsidRPr="00A7104D"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hyperlink r:id="rId11" w:history="1">
              <w:r w:rsidR="003F7AD0" w:rsidRPr="00A7104D">
                <w:rPr>
                  <w:rFonts w:ascii="Arial" w:hAnsi="Arial" w:cs="Arial"/>
                  <w:color w:val="FF0000"/>
                  <w:sz w:val="20"/>
                  <w:szCs w:val="20"/>
                </w:rPr>
                <w:t>http://www.worldbusinessculture.com/</w:t>
              </w:r>
            </w:hyperlink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073C1C" w:rsidRPr="00DE5F13" w:rsidRDefault="003F7AD0" w:rsidP="003F7A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7104D">
              <w:rPr>
                <w:rFonts w:ascii="Arial" w:hAnsi="Arial" w:cs="Arial"/>
                <w:color w:val="FF0000"/>
                <w:sz w:val="20"/>
                <w:szCs w:val="20"/>
              </w:rPr>
              <w:t xml:space="preserve">EBSCO baza podataka – </w:t>
            </w:r>
            <w:r w:rsidR="00A7104D" w:rsidRPr="00A7104D">
              <w:rPr>
                <w:rFonts w:ascii="Arial" w:hAnsi="Arial" w:cs="Arial"/>
                <w:color w:val="FF0000"/>
                <w:sz w:val="20"/>
                <w:szCs w:val="20"/>
              </w:rPr>
              <w:t xml:space="preserve">Industry Profiles &amp; Market Research Reports </w:t>
            </w:r>
            <w:r w:rsidR="00DE5F1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(http://search.ebscohost.com/)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t xml:space="preserve">Načini praćenja </w:t>
            </w:r>
            <w:r w:rsidRPr="00EF4E77">
              <w:rPr>
                <w:rFonts w:ascii="Arial" w:hAnsi="Arial" w:cs="Arial"/>
                <w:sz w:val="20"/>
                <w:szCs w:val="20"/>
              </w:rPr>
              <w:lastRenderedPageBreak/>
              <w:t>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594F" w:rsidRPr="00EF4E77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F4E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 xml:space="preserve">Praćenje pohađanja nastave i izvršenja ostalih obveza studenata </w:t>
            </w:r>
            <w:r w:rsidRPr="00EF4E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(nastavnik)</w:t>
            </w:r>
          </w:p>
          <w:p w:rsidR="001E594F" w:rsidRPr="00EF4E77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F4E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:rsidR="001E594F" w:rsidRPr="00EF4E77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F4E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1E594F" w:rsidRPr="00EF4E77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F4E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E594F" w:rsidRPr="00EF4E77" w:rsidRDefault="001E594F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F4E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E594F" w:rsidRPr="00EF4E77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594F" w:rsidRPr="00EF4E77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594F" w:rsidRPr="00EF4E77" w:rsidRDefault="005038B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4E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EF4E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4E77">
              <w:rPr>
                <w:rFonts w:ascii="Arial" w:hAnsi="Arial" w:cs="Arial"/>
                <w:sz w:val="20"/>
                <w:szCs w:val="20"/>
              </w:rPr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E594F" w:rsidRPr="00EF4E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4E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15E4C" w:rsidRPr="00EF4E77" w:rsidRDefault="00615E4C">
      <w:pPr>
        <w:rPr>
          <w:rFonts w:ascii="Arial" w:hAnsi="Arial" w:cs="Arial"/>
        </w:rPr>
      </w:pPr>
    </w:p>
    <w:sectPr w:rsidR="00615E4C" w:rsidRPr="00EF4E77" w:rsidSect="005038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54D82"/>
    <w:multiLevelType w:val="hybridMultilevel"/>
    <w:tmpl w:val="FD404DF6"/>
    <w:lvl w:ilvl="0" w:tplc="22B6F9D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A1BB5"/>
    <w:multiLevelType w:val="hybridMultilevel"/>
    <w:tmpl w:val="FE9A07F8"/>
    <w:lvl w:ilvl="0" w:tplc="5B648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1F01D8"/>
    <w:multiLevelType w:val="hybridMultilevel"/>
    <w:tmpl w:val="A9E4FF9E"/>
    <w:lvl w:ilvl="0" w:tplc="AB3EFAD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380600C3"/>
    <w:multiLevelType w:val="hybridMultilevel"/>
    <w:tmpl w:val="5F3A9DA6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CD6050"/>
    <w:multiLevelType w:val="hybridMultilevel"/>
    <w:tmpl w:val="2CBA54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1E594F"/>
    <w:rsid w:val="00073C1C"/>
    <w:rsid w:val="00080AA0"/>
    <w:rsid w:val="000810E8"/>
    <w:rsid w:val="001948E6"/>
    <w:rsid w:val="001D424E"/>
    <w:rsid w:val="001D7D96"/>
    <w:rsid w:val="001E594F"/>
    <w:rsid w:val="002940DA"/>
    <w:rsid w:val="002D4CAB"/>
    <w:rsid w:val="002E3B08"/>
    <w:rsid w:val="002E5A6D"/>
    <w:rsid w:val="00347382"/>
    <w:rsid w:val="003B1BB4"/>
    <w:rsid w:val="003F7AD0"/>
    <w:rsid w:val="0041131A"/>
    <w:rsid w:val="005038B9"/>
    <w:rsid w:val="00514E25"/>
    <w:rsid w:val="005A7F07"/>
    <w:rsid w:val="005D4DE0"/>
    <w:rsid w:val="006137DB"/>
    <w:rsid w:val="00615E4C"/>
    <w:rsid w:val="00692413"/>
    <w:rsid w:val="00716E3E"/>
    <w:rsid w:val="00757D02"/>
    <w:rsid w:val="00782ECD"/>
    <w:rsid w:val="007C3A5C"/>
    <w:rsid w:val="00814AEE"/>
    <w:rsid w:val="00911946"/>
    <w:rsid w:val="00A04E7B"/>
    <w:rsid w:val="00A7104D"/>
    <w:rsid w:val="00A852E5"/>
    <w:rsid w:val="00AE743F"/>
    <w:rsid w:val="00AF4C8E"/>
    <w:rsid w:val="00B64041"/>
    <w:rsid w:val="00B66458"/>
    <w:rsid w:val="00CD2A11"/>
    <w:rsid w:val="00D1699C"/>
    <w:rsid w:val="00D3703C"/>
    <w:rsid w:val="00DE5F13"/>
    <w:rsid w:val="00E36230"/>
    <w:rsid w:val="00E40ECE"/>
    <w:rsid w:val="00E57C67"/>
    <w:rsid w:val="00EF4E77"/>
    <w:rsid w:val="00F57366"/>
    <w:rsid w:val="00FD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94F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94F"/>
    <w:pPr>
      <w:ind w:left="720"/>
      <w:contextualSpacing/>
    </w:pPr>
  </w:style>
  <w:style w:type="paragraph" w:customStyle="1" w:styleId="FieldText">
    <w:name w:val="Field Text"/>
    <w:basedOn w:val="Normal"/>
    <w:rsid w:val="001E594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1E594F"/>
    <w:rPr>
      <w:rFonts w:cs="Times New Roman"/>
      <w:b/>
      <w:bCs/>
    </w:rPr>
  </w:style>
  <w:style w:type="paragraph" w:customStyle="1" w:styleId="WfxFaxNum">
    <w:name w:val="WfxFaxNum"/>
    <w:basedOn w:val="Normal"/>
    <w:rsid w:val="001E594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A6D"/>
    <w:rPr>
      <w:rFonts w:ascii="Segoe UI" w:eastAsia="Calibri" w:hAnsi="Segoe UI" w:cs="Segoe UI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924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4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413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4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413"/>
    <w:rPr>
      <w:rFonts w:ascii="Calibri" w:eastAsia="Calibri" w:hAnsi="Calibri" w:cs="Times New Roman"/>
      <w:b/>
      <w:bCs/>
      <w:sz w:val="20"/>
      <w:szCs w:val="20"/>
      <w:lang w:val="hr-HR"/>
    </w:rPr>
  </w:style>
  <w:style w:type="character" w:styleId="Hyperlink">
    <w:name w:val="Hyperlink"/>
    <w:basedOn w:val="DefaultParagraphFont"/>
    <w:uiPriority w:val="99"/>
    <w:unhideWhenUsed/>
    <w:rsid w:val="00CD2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a.gov/library/publications/the-world-factbook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globaledge.msu.ed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ports.weforum.org" TargetMode="External"/><Relationship Id="rId11" Type="http://schemas.openxmlformats.org/officeDocument/2006/relationships/hyperlink" Target="http://www.worldbusinessculture.com/" TargetMode="External"/><Relationship Id="rId5" Type="http://schemas.openxmlformats.org/officeDocument/2006/relationships/hyperlink" Target="http://data.worldbank.org" TargetMode="External"/><Relationship Id="rId10" Type="http://schemas.openxmlformats.org/officeDocument/2006/relationships/hyperlink" Target="http://www.heritag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vep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1676</Words>
  <Characters>9558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sumic</cp:lastModifiedBy>
  <cp:revision>2</cp:revision>
  <cp:lastPrinted>2018-05-28T11:51:00Z</cp:lastPrinted>
  <dcterms:created xsi:type="dcterms:W3CDTF">2018-06-05T12:04:00Z</dcterms:created>
  <dcterms:modified xsi:type="dcterms:W3CDTF">2018-06-05T12:04:00Z</dcterms:modified>
</cp:coreProperties>
</file>